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7BE" w:rsidRPr="007A171D" w:rsidRDefault="007D6824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6824">
        <w:rPr>
          <w:b/>
          <w:noProof/>
          <w:sz w:val="24"/>
        </w:rPr>
        <w:t>3GPP TSG-RAN WG2 Meeting #113 electronic</w:t>
      </w:r>
      <w:r w:rsidR="006357BE" w:rsidRPr="007A171D">
        <w:rPr>
          <w:b/>
          <w:noProof/>
          <w:sz w:val="24"/>
        </w:rPr>
        <w:tab/>
      </w:r>
      <w:r w:rsidR="00BB54BC">
        <w:rPr>
          <w:b/>
          <w:noProof/>
          <w:sz w:val="24"/>
        </w:rPr>
        <w:t xml:space="preserve"> </w:t>
      </w:r>
      <w:r w:rsidR="00826F06">
        <w:rPr>
          <w:b/>
          <w:noProof/>
          <w:sz w:val="24"/>
        </w:rPr>
        <w:t xml:space="preserve"> </w:t>
      </w:r>
      <w:r w:rsidR="00BB54BC">
        <w:rPr>
          <w:b/>
          <w:noProof/>
          <w:sz w:val="24"/>
        </w:rPr>
        <w:t xml:space="preserve"> </w:t>
      </w:r>
      <w:r w:rsidR="00BB54BC" w:rsidRPr="00BB54BC">
        <w:rPr>
          <w:b/>
          <w:noProof/>
          <w:sz w:val="24"/>
        </w:rPr>
        <w:t>R2-2101663</w:t>
      </w:r>
    </w:p>
    <w:p w:rsidR="006357BE" w:rsidRPr="00905B0F" w:rsidRDefault="007D6824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6824">
        <w:rPr>
          <w:rFonts w:eastAsia="Yu Mincho"/>
          <w:b/>
          <w:bCs/>
          <w:noProof/>
          <w:sz w:val="24"/>
          <w:lang w:val="en-US" w:eastAsia="zh-CN"/>
        </w:rPr>
        <w:t>Online, Jan 25 – Feb 5, 2021</w:t>
      </w:r>
    </w:p>
    <w:p w:rsidR="001B4D95" w:rsidRPr="001B4D95" w:rsidRDefault="001B4D95" w:rsidP="001B4D95">
      <w:pPr>
        <w:rPr>
          <w:rFonts w:ascii="Arial" w:eastAsia="宋体" w:hAnsi="Arial" w:cs="Arial"/>
        </w:rPr>
      </w:pPr>
    </w:p>
    <w:p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1AA9" w:rsidRPr="00AA1AA9">
        <w:rPr>
          <w:rFonts w:ascii="Arial" w:hAnsi="Arial" w:cs="Arial"/>
        </w:rPr>
        <w:t>[</w:t>
      </w:r>
      <w:r w:rsidRPr="00E763DE">
        <w:rPr>
          <w:rFonts w:ascii="Arial" w:hAnsi="Arial" w:cs="Arial"/>
        </w:rPr>
        <w:t>Draft</w:t>
      </w:r>
      <w:r w:rsidR="00AA1AA9">
        <w:rPr>
          <w:rFonts w:ascii="Arial" w:hAnsi="Arial" w:cs="Arial"/>
        </w:rPr>
        <w:t>]</w:t>
      </w:r>
      <w:r w:rsidRPr="00E763DE">
        <w:rPr>
          <w:rFonts w:ascii="Arial" w:hAnsi="Arial" w:cs="Arial"/>
        </w:rPr>
        <w:t xml:space="preserve"> </w:t>
      </w:r>
      <w:r w:rsidR="00952FBC" w:rsidRPr="00952FBC">
        <w:rPr>
          <w:rFonts w:ascii="Arial" w:hAnsi="Arial" w:cs="Arial"/>
        </w:rPr>
        <w:t xml:space="preserve">Reply </w:t>
      </w:r>
      <w:r w:rsidRPr="006454F7">
        <w:rPr>
          <w:rFonts w:ascii="Arial" w:hAnsi="Arial" w:cs="Arial"/>
          <w:bCs/>
        </w:rPr>
        <w:t xml:space="preserve">LS on </w:t>
      </w:r>
      <w:r w:rsidRPr="006F1651">
        <w:rPr>
          <w:rFonts w:ascii="Arial" w:hAnsi="Arial" w:cs="Arial"/>
          <w:bCs/>
        </w:rPr>
        <w:t>simultaneous Rx/Tx capability</w:t>
      </w:r>
    </w:p>
    <w:p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52FBC" w:rsidRPr="00952FBC">
        <w:rPr>
          <w:rFonts w:ascii="Arial" w:hAnsi="Arial" w:cs="Arial"/>
          <w:bCs/>
        </w:rPr>
        <w:t>R4-2016988</w:t>
      </w:r>
    </w:p>
    <w:p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15</w:t>
      </w:r>
    </w:p>
    <w:p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52FBC">
        <w:rPr>
          <w:rFonts w:ascii="Arial" w:hAnsi="Arial" w:cs="Arial"/>
          <w:bCs/>
        </w:rPr>
        <w:t>NR_newRAT</w:t>
      </w:r>
    </w:p>
    <w:p w:rsidR="00826F06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E5042" w:rsidRPr="00AE5042">
        <w:rPr>
          <w:rFonts w:ascii="Arial" w:hAnsi="Arial" w:cs="Arial"/>
          <w:bCs/>
        </w:rPr>
        <w:t xml:space="preserve">Huawei, HiSilicon </w:t>
      </w:r>
      <w:r w:rsidR="00AE5042">
        <w:rPr>
          <w:rFonts w:ascii="Arial" w:hAnsi="Arial" w:cs="Arial"/>
          <w:bCs/>
        </w:rPr>
        <w:t xml:space="preserve">[to be </w:t>
      </w:r>
      <w:r>
        <w:rPr>
          <w:rFonts w:ascii="Arial" w:hAnsi="Arial" w:cs="Arial"/>
          <w:bCs/>
        </w:rPr>
        <w:t>RAN</w:t>
      </w:r>
      <w:r w:rsidR="00952FBC">
        <w:rPr>
          <w:rFonts w:ascii="Arial" w:hAnsi="Arial" w:cs="Arial"/>
          <w:bCs/>
        </w:rPr>
        <w:t>2</w:t>
      </w:r>
      <w:r w:rsidR="00AE5042">
        <w:rPr>
          <w:rFonts w:ascii="Arial" w:hAnsi="Arial" w:cs="Arial"/>
          <w:bCs/>
        </w:rPr>
        <w:t>]</w:t>
      </w:r>
    </w:p>
    <w:p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952FBC">
        <w:rPr>
          <w:rFonts w:ascii="Arial" w:hAnsi="Arial" w:cs="Arial"/>
          <w:bCs/>
        </w:rPr>
        <w:t>4</w:t>
      </w:r>
      <w:bookmarkStart w:id="0" w:name="_GoBack"/>
      <w:bookmarkEnd w:id="0"/>
    </w:p>
    <w:p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826F06" w:rsidRPr="00913263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 xml:space="preserve">Name: </w:t>
      </w:r>
      <w:r w:rsidR="00271C17">
        <w:rPr>
          <w:rFonts w:ascii="Arial" w:hAnsi="Arial" w:cs="Arial"/>
          <w:b/>
        </w:rPr>
        <w:t>Yiru Kuang</w:t>
      </w:r>
    </w:p>
    <w:p w:rsidR="00826F06" w:rsidRPr="00913263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913263">
        <w:rPr>
          <w:rFonts w:ascii="Arial" w:hAnsi="Arial" w:cs="Arial"/>
          <w:b/>
          <w:color w:val="0000FF"/>
        </w:rPr>
        <w:t xml:space="preserve">E-mail Address: </w:t>
      </w:r>
      <w:r w:rsidR="00271C17">
        <w:rPr>
          <w:rFonts w:ascii="Arial" w:hAnsi="Arial" w:cs="Arial"/>
          <w:b/>
          <w:color w:val="0000FF"/>
        </w:rPr>
        <w:t>kuangyiru</w:t>
      </w:r>
      <w:r>
        <w:rPr>
          <w:rFonts w:ascii="Arial" w:hAnsi="Arial" w:cs="Arial"/>
          <w:b/>
          <w:color w:val="0000FF"/>
        </w:rPr>
        <w:t>@huawei.com</w:t>
      </w:r>
    </w:p>
    <w:p w:rsidR="00826F06" w:rsidRPr="000F4E43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C80F16">
          <w:rPr>
            <w:rStyle w:val="ae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:rsidR="00826F06" w:rsidRPr="000F4E43" w:rsidRDefault="00826F06" w:rsidP="00826F06">
      <w:pPr>
        <w:rPr>
          <w:rFonts w:ascii="Arial" w:hAnsi="Arial" w:cs="Arial"/>
        </w:rPr>
      </w:pPr>
    </w:p>
    <w:p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1" w:name="OLE_LINK205"/>
      <w:bookmarkStart w:id="2" w:name="OLE_LINK206"/>
      <w:r w:rsidRPr="000F4E43">
        <w:rPr>
          <w:rFonts w:ascii="Arial" w:hAnsi="Arial" w:cs="Arial"/>
          <w:b/>
        </w:rPr>
        <w:t>1. Overall Description:</w:t>
      </w:r>
    </w:p>
    <w:p w:rsidR="00C66C4A" w:rsidRDefault="001434B0" w:rsidP="001434B0">
      <w:pPr>
        <w:pStyle w:val="a4"/>
        <w:spacing w:afterLines="50" w:after="120"/>
        <w:rPr>
          <w:rFonts w:ascii="Arial" w:hAnsi="Arial" w:cs="Arial"/>
          <w:lang w:eastAsia="ja-JP"/>
        </w:rPr>
      </w:pPr>
      <w:bookmarkStart w:id="3" w:name="OLE_LINK203"/>
      <w:bookmarkStart w:id="4" w:name="OLE_LINK204"/>
      <w:r w:rsidRPr="001434B0">
        <w:rPr>
          <w:rFonts w:ascii="Arial" w:hAnsi="Arial" w:cs="Arial"/>
          <w:lang w:eastAsia="ja-JP"/>
        </w:rPr>
        <w:t xml:space="preserve">RAN2 discussed </w:t>
      </w:r>
      <w:r w:rsidR="00F23950">
        <w:rPr>
          <w:rFonts w:ascii="Arial" w:hAnsi="Arial" w:cs="Arial"/>
          <w:lang w:eastAsia="ja-JP"/>
        </w:rPr>
        <w:t>the legacy signalling design for</w:t>
      </w:r>
      <w:r w:rsidR="00C66C4A">
        <w:rPr>
          <w:rFonts w:ascii="Arial" w:hAnsi="Arial" w:cs="Arial"/>
          <w:lang w:eastAsia="ja-JP"/>
        </w:rPr>
        <w:t xml:space="preserve"> s</w:t>
      </w:r>
      <w:r w:rsidR="00C66C4A" w:rsidRPr="00826F06">
        <w:rPr>
          <w:rFonts w:ascii="Arial" w:hAnsi="Arial" w:cs="Arial"/>
          <w:lang w:eastAsia="ja-JP"/>
        </w:rPr>
        <w:t>imultaneous Rx/Tx capability for TDD-TDD and TDD-FDD inter-band CA, SUL and EN-DC band combinations</w:t>
      </w:r>
      <w:r w:rsidR="00F23950">
        <w:rPr>
          <w:rFonts w:ascii="Arial" w:hAnsi="Arial" w:cs="Arial"/>
          <w:lang w:eastAsia="ja-JP"/>
        </w:rPr>
        <w:t>.</w:t>
      </w:r>
    </w:p>
    <w:p w:rsidR="00826F06" w:rsidRDefault="001434B0" w:rsidP="00771DE6">
      <w:pPr>
        <w:pStyle w:val="a4"/>
        <w:spacing w:afterLines="50" w:after="120"/>
        <w:rPr>
          <w:rFonts w:ascii="Arial" w:eastAsia="MS Mincho" w:hAnsi="Arial" w:cs="Arial"/>
          <w:lang w:eastAsia="ja-JP"/>
        </w:rPr>
      </w:pPr>
      <w:r w:rsidRPr="001434B0">
        <w:rPr>
          <w:rFonts w:ascii="Arial" w:hAnsi="Arial" w:cs="Arial"/>
          <w:lang w:eastAsia="ja-JP"/>
        </w:rPr>
        <w:t xml:space="preserve">RAN2 conclude that with Rel-15 capability signalling, </w:t>
      </w:r>
      <w:r w:rsidR="002F2250">
        <w:rPr>
          <w:rFonts w:ascii="Arial" w:hAnsi="Arial" w:cs="Arial"/>
          <w:lang w:eastAsia="ja-JP"/>
        </w:rPr>
        <w:t>i</w:t>
      </w:r>
      <w:r w:rsidR="002F2250" w:rsidRPr="002F2250">
        <w:rPr>
          <w:rFonts w:ascii="Arial" w:hAnsi="Arial" w:cs="Arial"/>
          <w:lang w:eastAsia="ja-JP"/>
        </w:rPr>
        <w:t>t is feasible to advertise fallback band combinations with different capabilities compared to the corresponding superset band combination</w:t>
      </w:r>
      <w:r w:rsidR="002F2250">
        <w:rPr>
          <w:rFonts w:ascii="Arial" w:hAnsi="Arial" w:cs="Arial"/>
          <w:lang w:eastAsia="ja-JP"/>
        </w:rPr>
        <w:t xml:space="preserve"> and </w:t>
      </w:r>
      <w:r w:rsidR="002F2250" w:rsidRPr="002F2250">
        <w:rPr>
          <w:rFonts w:ascii="Arial" w:hAnsi="Arial" w:cs="Arial"/>
          <w:lang w:eastAsia="ja-JP"/>
        </w:rPr>
        <w:t>indicate simultaneous RxTx UE capability for inter-band NR-DC (for TDD-TDD and TDD-FDD band combinations)</w:t>
      </w:r>
      <w:r w:rsidR="007E0DAF" w:rsidRPr="001434B0">
        <w:rPr>
          <w:rFonts w:ascii="Arial" w:hAnsi="Arial" w:cs="Arial"/>
          <w:lang w:eastAsia="ja-JP"/>
        </w:rPr>
        <w:t>.</w:t>
      </w:r>
      <w:bookmarkEnd w:id="3"/>
      <w:bookmarkEnd w:id="4"/>
      <w:r w:rsidR="007332DE">
        <w:rPr>
          <w:rFonts w:ascii="Arial" w:hAnsi="Arial" w:cs="Arial"/>
          <w:lang w:eastAsia="ja-JP"/>
        </w:rPr>
        <w:t xml:space="preserve"> RAN2 will further clarify that </w:t>
      </w:r>
      <w:r w:rsidR="007332DE" w:rsidRPr="007332DE">
        <w:rPr>
          <w:rFonts w:ascii="Arial" w:hAnsi="Arial" w:cs="Arial"/>
          <w:lang w:eastAsia="ja-JP"/>
        </w:rPr>
        <w:t>the network also consider</w:t>
      </w:r>
      <w:r w:rsidR="00771DE6">
        <w:rPr>
          <w:rFonts w:ascii="Arial" w:hAnsi="Arial" w:cs="Arial"/>
          <w:lang w:eastAsia="ja-JP"/>
        </w:rPr>
        <w:t>s</w:t>
      </w:r>
      <w:r w:rsidR="007332DE" w:rsidRPr="007332DE">
        <w:rPr>
          <w:rFonts w:ascii="Arial" w:hAnsi="Arial" w:cs="Arial"/>
          <w:lang w:eastAsia="ja-JP"/>
        </w:rPr>
        <w:t xml:space="preserve"> the fallback capability to decide the UL/DL scheduling among all bands for this band combination in RAN2 specification</w:t>
      </w:r>
      <w:r w:rsidR="007332DE">
        <w:rPr>
          <w:rFonts w:ascii="Arial" w:hAnsi="Arial" w:cs="Arial"/>
          <w:lang w:eastAsia="ja-JP"/>
        </w:rPr>
        <w:t>.</w:t>
      </w:r>
    </w:p>
    <w:p w:rsidR="00DA7D1A" w:rsidRPr="00DA7D1A" w:rsidRDefault="00DA7D1A" w:rsidP="00DA7D1A">
      <w:pPr>
        <w:pStyle w:val="a4"/>
        <w:spacing w:afterLines="50" w:after="120"/>
        <w:rPr>
          <w:rFonts w:ascii="Arial" w:eastAsia="MS Mincho" w:hAnsi="Arial" w:cs="Arial"/>
          <w:lang w:eastAsia="ja-JP"/>
        </w:rPr>
      </w:pPr>
    </w:p>
    <w:p w:rsidR="00826F06" w:rsidRDefault="00826F06" w:rsidP="00DA7D1A">
      <w:pPr>
        <w:pStyle w:val="a4"/>
        <w:spacing w:afterLines="50" w:after="120"/>
        <w:rPr>
          <w:rFonts w:cs="Arial"/>
          <w:lang w:eastAsia="zh-CN"/>
        </w:rPr>
      </w:pPr>
    </w:p>
    <w:p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952FBC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</w:p>
    <w:p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952FBC">
        <w:rPr>
          <w:rFonts w:ascii="Arial" w:hAnsi="Arial" w:cs="Arial"/>
        </w:rPr>
        <w:t>2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952FB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to take </w:t>
      </w:r>
      <w:r w:rsidR="00952FBC" w:rsidRPr="00952FBC">
        <w:rPr>
          <w:rFonts w:ascii="Arial" w:hAnsi="Arial" w:cs="Arial"/>
        </w:rPr>
        <w:t>above response</w:t>
      </w:r>
      <w:r>
        <w:rPr>
          <w:rFonts w:ascii="Arial" w:hAnsi="Arial" w:cs="Arial"/>
        </w:rPr>
        <w:t xml:space="preserve"> </w:t>
      </w:r>
      <w:r w:rsidRPr="00C024F9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bookmarkEnd w:id="1"/>
    <w:bookmarkEnd w:id="2"/>
    <w:p w:rsidR="00826F06" w:rsidRPr="000F4E43" w:rsidRDefault="00826F06" w:rsidP="00826F06">
      <w:pPr>
        <w:spacing w:after="120"/>
        <w:ind w:left="993" w:hanging="993"/>
        <w:rPr>
          <w:rFonts w:ascii="Arial" w:hAnsi="Arial" w:cs="Arial"/>
        </w:rPr>
      </w:pPr>
    </w:p>
    <w:p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C66C4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826F06" w:rsidRPr="00C66C4A" w:rsidRDefault="00826F06" w:rsidP="00826F06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952FBC"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 xml:space="preserve"> Meeting#</w:t>
      </w:r>
      <w:r w:rsidR="00C66C4A">
        <w:rPr>
          <w:rFonts w:ascii="Arial" w:hAnsi="Arial" w:cs="Arial"/>
          <w:bCs/>
        </w:rPr>
        <w:t>113-bis</w:t>
      </w:r>
      <w:r w:rsidR="00952FBC">
        <w:rPr>
          <w:rFonts w:ascii="Arial" w:hAnsi="Arial" w:cs="Arial"/>
          <w:bCs/>
        </w:rPr>
        <w:t>-e</w:t>
      </w:r>
      <w:r w:rsidRPr="00CD5768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ab/>
        <w:t xml:space="preserve"> </w:t>
      </w:r>
      <w:r w:rsidR="00C66C4A">
        <w:rPr>
          <w:rFonts w:ascii="Arial" w:hAnsi="Arial" w:cs="Arial"/>
          <w:bCs/>
        </w:rPr>
        <w:t xml:space="preserve">                  12 – 20</w:t>
      </w:r>
      <w:r w:rsidRPr="00CD5768">
        <w:rPr>
          <w:rFonts w:ascii="Arial" w:hAnsi="Arial" w:cs="Arial"/>
          <w:bCs/>
        </w:rPr>
        <w:t xml:space="preserve"> </w:t>
      </w:r>
      <w:r w:rsidR="00C66C4A" w:rsidRPr="00C66C4A">
        <w:rPr>
          <w:rFonts w:ascii="Arial" w:hAnsi="Arial" w:cs="Arial" w:hint="eastAsia"/>
          <w:bCs/>
        </w:rPr>
        <w:t>April</w:t>
      </w:r>
      <w:r w:rsidRPr="00CD5768">
        <w:rPr>
          <w:rFonts w:ascii="Arial" w:hAnsi="Arial" w:cs="Arial"/>
          <w:bCs/>
        </w:rPr>
        <w:t xml:space="preserve"> 202</w:t>
      </w:r>
      <w:r w:rsidR="00C66C4A"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 w:rsidR="00C66C4A">
        <w:rPr>
          <w:rFonts w:ascii="Arial" w:hAnsi="Arial" w:cs="Arial"/>
          <w:bCs/>
        </w:rPr>
        <w:t xml:space="preserve">                               Online</w:t>
      </w:r>
    </w:p>
    <w:p w:rsidR="00F56728" w:rsidRPr="00C66C4A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114-e</w:t>
      </w:r>
      <w:r w:rsidRPr="00CD5768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19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CD5768">
        <w:rPr>
          <w:rFonts w:ascii="Arial" w:hAnsi="Arial" w:cs="Arial"/>
          <w:bCs/>
        </w:rPr>
        <w:t xml:space="preserve"> Ma</w:t>
      </w:r>
      <w:r w:rsidRPr="00C66C4A">
        <w:rPr>
          <w:rFonts w:ascii="Arial" w:hAnsi="Arial" w:cs="Arial" w:hint="eastAsia"/>
          <w:bCs/>
        </w:rPr>
        <w:t>y</w:t>
      </w:r>
      <w:r w:rsidRPr="00CD576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        Online</w:t>
      </w:r>
    </w:p>
    <w:sectPr w:rsidR="00F56728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E49" w:rsidRDefault="00943E49">
      <w:r>
        <w:separator/>
      </w:r>
    </w:p>
  </w:endnote>
  <w:endnote w:type="continuationSeparator" w:id="0">
    <w:p w:rsidR="00943E49" w:rsidRDefault="0094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E49" w:rsidRDefault="00943E49">
      <w:r>
        <w:separator/>
      </w:r>
    </w:p>
  </w:footnote>
  <w:footnote w:type="continuationSeparator" w:id="0">
    <w:p w:rsidR="00943E49" w:rsidRDefault="0094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宋体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31"/>
  </w:num>
  <w:num w:numId="4">
    <w:abstractNumId w:val="40"/>
  </w:num>
  <w:num w:numId="5">
    <w:abstractNumId w:val="19"/>
  </w:num>
  <w:num w:numId="6">
    <w:abstractNumId w:val="27"/>
  </w:num>
  <w:num w:numId="7">
    <w:abstractNumId w:val="17"/>
  </w:num>
  <w:num w:numId="8">
    <w:abstractNumId w:val="38"/>
  </w:num>
  <w:num w:numId="9">
    <w:abstractNumId w:val="16"/>
  </w:num>
  <w:num w:numId="10">
    <w:abstractNumId w:val="12"/>
  </w:num>
  <w:num w:numId="11">
    <w:abstractNumId w:val="39"/>
  </w:num>
  <w:num w:numId="12">
    <w:abstractNumId w:val="32"/>
  </w:num>
  <w:num w:numId="13">
    <w:abstractNumId w:val="25"/>
  </w:num>
  <w:num w:numId="14">
    <w:abstractNumId w:val="7"/>
  </w:num>
  <w:num w:numId="15">
    <w:abstractNumId w:val="13"/>
  </w:num>
  <w:num w:numId="16">
    <w:abstractNumId w:val="23"/>
  </w:num>
  <w:num w:numId="17">
    <w:abstractNumId w:val="8"/>
  </w:num>
  <w:num w:numId="18">
    <w:abstractNumId w:val="2"/>
  </w:num>
  <w:num w:numId="19">
    <w:abstractNumId w:val="3"/>
  </w:num>
  <w:num w:numId="20">
    <w:abstractNumId w:val="26"/>
  </w:num>
  <w:num w:numId="21">
    <w:abstractNumId w:val="1"/>
  </w:num>
  <w:num w:numId="22">
    <w:abstractNumId w:val="4"/>
  </w:num>
  <w:num w:numId="23">
    <w:abstractNumId w:val="11"/>
  </w:num>
  <w:num w:numId="24">
    <w:abstractNumId w:val="33"/>
  </w:num>
  <w:num w:numId="25">
    <w:abstractNumId w:val="10"/>
  </w:num>
  <w:num w:numId="26">
    <w:abstractNumId w:val="0"/>
  </w:num>
  <w:num w:numId="27">
    <w:abstractNumId w:val="35"/>
  </w:num>
  <w:num w:numId="28">
    <w:abstractNumId w:val="37"/>
  </w:num>
  <w:num w:numId="29">
    <w:abstractNumId w:val="30"/>
  </w:num>
  <w:num w:numId="30">
    <w:abstractNumId w:val="6"/>
  </w:num>
  <w:num w:numId="31">
    <w:abstractNumId w:val="36"/>
  </w:num>
  <w:num w:numId="32">
    <w:abstractNumId w:val="22"/>
  </w:num>
  <w:num w:numId="33">
    <w:abstractNumId w:val="5"/>
  </w:num>
  <w:num w:numId="34">
    <w:abstractNumId w:val="9"/>
  </w:num>
  <w:num w:numId="35">
    <w:abstractNumId w:val="21"/>
  </w:num>
  <w:num w:numId="36">
    <w:abstractNumId w:val="24"/>
  </w:num>
  <w:num w:numId="37">
    <w:abstractNumId w:val="29"/>
  </w:num>
  <w:num w:numId="38">
    <w:abstractNumId w:val="14"/>
  </w:num>
  <w:num w:numId="39">
    <w:abstractNumId w:val="28"/>
  </w:num>
  <w:num w:numId="40">
    <w:abstractNumId w:val="15"/>
  </w:num>
  <w:num w:numId="41">
    <w:abstractNumId w:val="3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2D12"/>
    <w:rsid w:val="000F2F80"/>
    <w:rsid w:val="000F4FE9"/>
    <w:rsid w:val="000F529A"/>
    <w:rsid w:val="000F5386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80F86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F35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60F82"/>
    <w:rsid w:val="005613AD"/>
    <w:rsid w:val="00562776"/>
    <w:rsid w:val="00562ABE"/>
    <w:rsid w:val="00562ED4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DDB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3E5"/>
    <w:rsid w:val="00DE2AC7"/>
    <w:rsid w:val="00DE2D6B"/>
    <w:rsid w:val="00DE2FDD"/>
    <w:rsid w:val="00DE33CA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70E5"/>
    <w:rsid w:val="00E57808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Gulim" w:eastAsia="Gulim"/>
      <w:sz w:val="18"/>
      <w:szCs w:val="18"/>
    </w:rPr>
  </w:style>
  <w:style w:type="character" w:customStyle="1" w:styleId="Char3">
    <w:name w:val="文档结构图 Char"/>
    <w:link w:val="af0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宋体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宋体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宋体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宋体"/>
      <w:sz w:val="16"/>
      <w:szCs w:val="16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Malgun Gothic" w:hAnsi="Malgun Gothic"/>
      <w:sz w:val="18"/>
      <w:szCs w:val="18"/>
    </w:rPr>
  </w:style>
  <w:style w:type="character" w:customStyle="1" w:styleId="Char4">
    <w:name w:val="批注框文本 Char"/>
    <w:link w:val="af3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宋体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宋体"/>
      <w:b w:val="0"/>
      <w:color w:val="0000FF"/>
      <w:kern w:val="2"/>
      <w:sz w:val="36"/>
    </w:rPr>
  </w:style>
  <w:style w:type="paragraph" w:customStyle="1" w:styleId="Reference">
    <w:name w:val="Reference"/>
    <w:basedOn w:val="a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Char1">
    <w:name w:val="正文文本 Char"/>
    <w:link w:val="a0"/>
    <w:rsid w:val="00880A9C"/>
    <w:rPr>
      <w:lang w:val="en-GB" w:eastAsia="en-US"/>
    </w:rPr>
  </w:style>
  <w:style w:type="paragraph" w:styleId="af4">
    <w:name w:val="annotation subject"/>
    <w:basedOn w:val="a6"/>
    <w:next w:val="a6"/>
    <w:link w:val="Char5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6"/>
    <w:rsid w:val="00A8176F"/>
    <w:rPr>
      <w:rFonts w:ascii="Arial" w:hAnsi="Arial"/>
      <w:lang w:val="en-GB" w:eastAsia="en-US"/>
    </w:rPr>
  </w:style>
  <w:style w:type="character" w:customStyle="1" w:styleId="Char5">
    <w:name w:val="批注主题 Char"/>
    <w:link w:val="af4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a"/>
    <w:rsid w:val="002536A3"/>
    <w:pPr>
      <w:numPr>
        <w:numId w:val="7"/>
      </w:numPr>
    </w:pPr>
  </w:style>
  <w:style w:type="character" w:styleId="af5">
    <w:name w:val="Strong"/>
    <w:qFormat/>
    <w:rsid w:val="00586932"/>
    <w:rPr>
      <w:b/>
      <w:bCs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6566B1"/>
    <w:rPr>
      <w:lang w:val="en-GB" w:eastAsia="en-US"/>
    </w:rPr>
  </w:style>
  <w:style w:type="paragraph" w:customStyle="1" w:styleId="TAL">
    <w:name w:val="TAL"/>
    <w:basedOn w:val="a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0">
    <w:name w:val="B2"/>
    <w:basedOn w:val="21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宋体"/>
    </w:rPr>
  </w:style>
  <w:style w:type="paragraph" w:styleId="21">
    <w:name w:val="List 2"/>
    <w:basedOn w:val="a"/>
    <w:rsid w:val="00DF00B3"/>
    <w:pPr>
      <w:ind w:leftChars="200" w:left="100" w:hangingChars="200" w:hanging="200"/>
      <w:contextualSpacing/>
    </w:pPr>
  </w:style>
  <w:style w:type="paragraph" w:styleId="af6">
    <w:name w:val="Normal Indent"/>
    <w:basedOn w:val="a"/>
    <w:uiPriority w:val="99"/>
    <w:rsid w:val="00B90B97"/>
    <w:pPr>
      <w:widowControl w:val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7">
    <w:name w:val="Title"/>
    <w:basedOn w:val="a"/>
    <w:next w:val="a"/>
    <w:link w:val="Char6"/>
    <w:qFormat/>
    <w:rsid w:val="004D7C1C"/>
    <w:pPr>
      <w:widowControl w:val="0"/>
      <w:spacing w:before="240" w:after="60"/>
      <w:jc w:val="center"/>
      <w:outlineLvl w:val="0"/>
    </w:pPr>
    <w:rPr>
      <w:rFonts w:ascii="Cambria" w:eastAsia="宋体" w:hAnsi="Cambria"/>
      <w:b/>
      <w:bCs/>
      <w:kern w:val="2"/>
      <w:sz w:val="32"/>
      <w:szCs w:val="32"/>
      <w:lang w:val="en-US" w:eastAsia="zh-CN"/>
    </w:rPr>
  </w:style>
  <w:style w:type="character" w:customStyle="1" w:styleId="Char6">
    <w:name w:val="标题 Char"/>
    <w:link w:val="af7"/>
    <w:rsid w:val="004D7C1C"/>
    <w:rPr>
      <w:rFonts w:ascii="Cambria" w:eastAsia="宋体" w:hAnsi="Cambria"/>
      <w:b/>
      <w:bCs/>
      <w:kern w:val="2"/>
      <w:sz w:val="32"/>
      <w:szCs w:val="32"/>
    </w:rPr>
  </w:style>
  <w:style w:type="paragraph" w:customStyle="1" w:styleId="NO">
    <w:name w:val="NO"/>
    <w:basedOn w:val="a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/>
    </w:rPr>
  </w:style>
  <w:style w:type="character" w:customStyle="1" w:styleId="B2Char">
    <w:name w:val="B2 Char"/>
    <w:link w:val="B20"/>
    <w:locked/>
    <w:rsid w:val="008522A4"/>
    <w:rPr>
      <w:rFonts w:eastAsia="宋体"/>
      <w:lang w:val="en-GB" w:eastAsia="en-US"/>
    </w:rPr>
  </w:style>
  <w:style w:type="character" w:customStyle="1" w:styleId="2Char">
    <w:name w:val="标题 2 Char"/>
    <w:link w:val="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a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30">
    <w:name w:val="Body Text 3"/>
    <w:basedOn w:val="a"/>
    <w:link w:val="3Char"/>
    <w:uiPriority w:val="99"/>
    <w:unhideWhenUsed/>
    <w:rsid w:val="00990FE6"/>
    <w:pPr>
      <w:spacing w:after="120"/>
    </w:pPr>
    <w:rPr>
      <w:rFonts w:eastAsia="宋体"/>
      <w:sz w:val="16"/>
      <w:szCs w:val="16"/>
    </w:rPr>
  </w:style>
  <w:style w:type="character" w:customStyle="1" w:styleId="3Char">
    <w:name w:val="正文文本 3 Char"/>
    <w:link w:val="30"/>
    <w:uiPriority w:val="99"/>
    <w:rsid w:val="00990FE6"/>
    <w:rPr>
      <w:rFonts w:eastAsia="宋体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1Char">
    <w:name w:val="标题 1 Char"/>
    <w:aliases w:val="H1 Char"/>
    <w:link w:val="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4905B-C2CE-406D-9E00-D7BB6FA1E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Huawei</cp:lastModifiedBy>
  <cp:revision>48</cp:revision>
  <cp:lastPrinted>2013-04-01T04:20:00Z</cp:lastPrinted>
  <dcterms:created xsi:type="dcterms:W3CDTF">2021-01-12T03:43:00Z</dcterms:created>
  <dcterms:modified xsi:type="dcterms:W3CDTF">2021-01-15T02:23:00Z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(3)a9mdapRwMS/X1DHnjj0eA+GQgehOaVPcNx4OzNb8bABmvlfbFagSsDZEumcavyDnx3gfHatt
b9Xc86ZAoEVVBHy/1IGr0V+dJeq+ne41+sBSa5rc52MnImG6R9VZpGE9FXxolhiXbhZ2uTYZ
7z3dkNCZHULS8hw7CifF9JbfHNWshepQn796GgbwDKhCKD/uzIqdFrypIyjj05YO0lenjdd9
IBEwKwzaN2iscDvCii</vt:lpwstr>
  </property>
  <property fmtid="{D5CDD505-2E9C-101B-9397-08002B2CF9AE}" pid="3" name="_2015_ms_pID_7253431">
    <vt:lpwstr>8Rz3I5OD8Xu/md8CONhDkLnRy9pkTI8M4dzPk1FztwMEGsTzRfz0zx
w36YqQorUi2OiMG8Xo8wKMkm+bJW7cVzoMMN2KHet3rjjipJUkjR2g1Si1vIU/HpnFrX2WK4
77N14BQqp9R5W4mOpzZm5DTR9pGqIwv3IrRlTaCiIZ/RKv6kMUAOx5NoPqZM+Bchi7lShb+a
lp35F7ymBc8zyJtKIFQ5jXoPyfkCIJVstTK3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1610671526</vt:lpwstr>
  </property>
</Properties>
</file>